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1"/>
          <w:sz w:val="30"/>
          <w:szCs w:val="30"/>
          <w:highlight w:val="yellow"/>
        </w:rPr>
      </w:pPr>
      <w:r>
        <w:rPr>
          <w:rFonts w:hint="eastAsia" w:cs="宋体"/>
          <w:b/>
          <w:sz w:val="30"/>
          <w:szCs w:val="30"/>
          <w:lang w:val="zh-CN"/>
        </w:rPr>
        <w:t>化学化工学院2号楼和1号楼附楼实验室环境改造（基础装修）</w:t>
      </w:r>
      <w:r>
        <w:rPr>
          <w:rFonts w:hint="eastAsia" w:cs="宋体"/>
          <w:b/>
          <w:sz w:val="30"/>
          <w:szCs w:val="30"/>
          <w:lang w:val="en-US" w:eastAsia="zh-CN"/>
        </w:rPr>
        <w:t>设计服务采购</w:t>
      </w:r>
      <w:r>
        <w:rPr>
          <w:rFonts w:cs="宋体"/>
          <w:b/>
          <w:sz w:val="30"/>
          <w:szCs w:val="30"/>
          <w:highlight w:val="none"/>
          <w:lang w:val="zh-CN"/>
        </w:rPr>
        <w:t>需求</w:t>
      </w:r>
    </w:p>
    <w:p>
      <w:pPr>
        <w:widowControl/>
        <w:jc w:val="center"/>
        <w:rPr>
          <w:rFonts w:ascii="Calibri" w:hAnsi="Calibri"/>
          <w:kern w:val="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一、项目概况</w:t>
      </w:r>
    </w:p>
    <w:p>
      <w:pPr>
        <w:jc w:val="both"/>
        <w:rPr>
          <w:rFonts w:hint="default" w:ascii="仿宋" w:hAnsi="仿宋" w:eastAsia="仿宋" w:cs="仿宋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1"/>
          <w:sz w:val="28"/>
          <w:szCs w:val="28"/>
        </w:rPr>
        <w:t>1</w:t>
      </w:r>
      <w:r>
        <w:rPr>
          <w:rFonts w:hint="eastAsia" w:ascii="仿宋" w:hAnsi="仿宋" w:eastAsia="仿宋" w:cs="仿宋"/>
          <w:kern w:val="1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kern w:val="1"/>
          <w:sz w:val="28"/>
          <w:szCs w:val="28"/>
        </w:rPr>
        <w:t>项目名称：</w:t>
      </w:r>
      <w:r>
        <w:rPr>
          <w:rFonts w:hint="eastAsia" w:ascii="仿宋" w:hAnsi="仿宋" w:eastAsia="仿宋" w:cs="仿宋"/>
          <w:kern w:val="1"/>
          <w:sz w:val="28"/>
          <w:szCs w:val="28"/>
          <w:lang w:val="zh-CN"/>
        </w:rPr>
        <w:t>化学化工学院2号楼和1号楼附楼实验室环境改造（基础装修）</w:t>
      </w:r>
      <w:r>
        <w:rPr>
          <w:rFonts w:hint="eastAsia" w:ascii="仿宋" w:hAnsi="仿宋" w:eastAsia="仿宋" w:cs="仿宋"/>
          <w:kern w:val="1"/>
          <w:sz w:val="28"/>
          <w:szCs w:val="28"/>
          <w:lang w:val="en-US" w:eastAsia="zh-CN"/>
        </w:rPr>
        <w:t>设计服务</w:t>
      </w:r>
    </w:p>
    <w:p>
      <w:pPr>
        <w:spacing w:line="360" w:lineRule="auto"/>
        <w:rPr>
          <w:rFonts w:hint="eastAsia" w:ascii="仿宋" w:hAnsi="仿宋" w:eastAsia="仿宋" w:cs="仿宋"/>
          <w:kern w:val="1"/>
          <w:sz w:val="28"/>
          <w:szCs w:val="28"/>
        </w:rPr>
      </w:pPr>
      <w:r>
        <w:rPr>
          <w:rFonts w:hint="eastAsia" w:ascii="仿宋" w:hAnsi="仿宋" w:eastAsia="仿宋" w:cs="仿宋"/>
          <w:kern w:val="1"/>
          <w:sz w:val="28"/>
          <w:szCs w:val="28"/>
        </w:rPr>
        <w:t>2</w:t>
      </w:r>
      <w:r>
        <w:rPr>
          <w:rFonts w:hint="eastAsia" w:ascii="仿宋" w:hAnsi="仿宋" w:eastAsia="仿宋" w:cs="仿宋"/>
          <w:kern w:val="1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kern w:val="1"/>
          <w:sz w:val="28"/>
          <w:szCs w:val="28"/>
        </w:rPr>
        <w:t xml:space="preserve">建设地点：南宁市大学东路100号广西大学校园内。 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建设规模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及内容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1号楼附楼，共有6层，总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建筑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面积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约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为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highlight w:val="none"/>
          <w:lang w:val="en-US" w:eastAsia="zh-CN"/>
        </w:rPr>
        <w:t>1106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平方米；2号楼，共有6层，总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建筑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面积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约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为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6930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</w:rPr>
        <w:t>平方米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主要建设内容为上述楼栋中的公共区域、办公室、会议室拆除，装饰装修，消防，屋面防水，强电（公共区域、办公室、会议室照明、插座、楼栋配电柜、楼层和房间配电箱），给排水（实验室废水、废液、纯水系统除外）等，具体详见原建筑设计图纸、基建改造需求。总投资约557.83万元（其中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zh-CN" w:eastAsia="zh-CN"/>
        </w:rPr>
        <w:t>2号楼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355.30万元，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zh-CN" w:eastAsia="zh-CN"/>
        </w:rPr>
        <w:t>1号楼附楼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202.53万元）</w:t>
      </w: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/>
        </w:rPr>
        <w:t>。</w:t>
      </w:r>
    </w:p>
    <w:p>
      <w:pPr>
        <w:pStyle w:val="12"/>
        <w:snapToGrid w:val="0"/>
        <w:spacing w:line="600" w:lineRule="exac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4.采购范围及内容：方案设计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及概算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、施工图设计、施工配合等服务。</w:t>
      </w: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服务期：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自合同签订之日起至本工程全部竣工验收合格之日止。</w:t>
      </w:r>
    </w:p>
    <w:p>
      <w:pPr>
        <w:rPr>
          <w:rFonts w:hint="default" w:ascii="仿宋" w:hAnsi="仿宋" w:eastAsia="仿宋" w:cs="仿宋"/>
          <w:kern w:val="2"/>
          <w:sz w:val="28"/>
          <w:szCs w:val="28"/>
          <w:highlight w:val="yellow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6.设计周期：1个月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（合同签订及采购人提供相关文件资料后至施工图设计完成止）。</w:t>
      </w:r>
    </w:p>
    <w:p>
      <w:pPr>
        <w:rPr>
          <w:rFonts w:hint="eastAsia" w:ascii="仿宋" w:hAnsi="仿宋" w:eastAsia="宋体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.成果要求：符合国家规定的工程技术质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量标准与设计深度标准和现行技术规范、规程要求。</w:t>
      </w:r>
    </w:p>
    <w:p>
      <w:pPr>
        <w:spacing w:line="360" w:lineRule="auto"/>
        <w:rPr>
          <w:rFonts w:hint="eastAsia" w:ascii="仿宋" w:hAnsi="仿宋" w:eastAsia="仿宋" w:cs="仿宋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b/>
          <w:sz w:val="28"/>
          <w:szCs w:val="28"/>
        </w:rPr>
        <w:t>控制价：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20.67</w:t>
      </w:r>
      <w:r>
        <w:rPr>
          <w:rFonts w:hint="eastAsia" w:ascii="仿宋" w:hAnsi="仿宋" w:eastAsia="仿宋" w:cs="仿宋"/>
          <w:kern w:val="1"/>
          <w:sz w:val="28"/>
          <w:szCs w:val="28"/>
        </w:rPr>
        <w:t>万元</w:t>
      </w:r>
      <w:r>
        <w:rPr>
          <w:rFonts w:hint="eastAsia" w:ascii="仿宋" w:hAnsi="仿宋" w:eastAsia="仿宋" w:cs="仿宋"/>
          <w:kern w:val="1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三、投标人资质要求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1.符合《中华人民共和国政府采购法》第二十二条规定的投标人资格条件：国内注册（指按国家有关规定要求注册），具备独立法人资格, 并在人员、设备、技术、资金等方面具备相应的编制能力。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投标人须具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zh-CN" w:eastAsia="zh-CN"/>
        </w:rPr>
        <w:t>备建筑行业工程设计（建筑工程）专业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en-US" w:eastAsia="zh-CN"/>
        </w:rPr>
        <w:t>乙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zh-CN" w:eastAsia="zh-CN"/>
        </w:rPr>
        <w:t>级资质或建筑行业工程设计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en-US" w:eastAsia="zh-CN"/>
        </w:rPr>
        <w:t>乙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zh-CN" w:eastAsia="zh-CN"/>
        </w:rPr>
        <w:t>级资质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en-US" w:eastAsia="zh-CN"/>
        </w:rPr>
        <w:t>及以上</w:t>
      </w:r>
      <w:r>
        <w:rPr>
          <w:rFonts w:hint="eastAsia" w:ascii="仿宋" w:hAnsi="仿宋" w:eastAsia="仿宋" w:cs="仿宋"/>
          <w:sz w:val="28"/>
          <w:szCs w:val="28"/>
          <w:highlight w:val="none"/>
          <w:rtl w:val="0"/>
          <w:lang w:val="zh-CN" w:eastAsia="zh-CN"/>
        </w:rPr>
        <w:t>资质。</w:t>
      </w:r>
    </w:p>
    <w:p>
      <w:pPr>
        <w:spacing w:line="312" w:lineRule="auto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四、报价要求</w:t>
      </w:r>
    </w:p>
    <w:p>
      <w:pPr>
        <w:spacing w:line="312" w:lineRule="auto"/>
        <w:ind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1.收费标准参照《广西壮族自治区工程建设其他费用定额》2018年版。</w:t>
      </w:r>
    </w:p>
    <w:p>
      <w:pPr>
        <w:spacing w:line="312" w:lineRule="auto"/>
        <w:ind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2.本项目采用下浮系数报价。报价应包括完成本次采购范围内全部工作的所有费用，包含但不限于技术工作费、人工费、设计费、材料费、出图费、差旅费、管理费、设备、劳务、邮寄费、维护、保险、利润及税金、管理政策性规定费用等。</w:t>
      </w:r>
    </w:p>
    <w:p>
      <w:pPr>
        <w:spacing w:line="312" w:lineRule="auto"/>
        <w:jc w:val="left"/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五、其他要求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-SA"/>
        </w:rPr>
        <w:t>1.投标文件递交的截止时间：组织现场踏勘后10天（由国实处在发布招标公告时明确至具体年月日）。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-SA"/>
        </w:rPr>
        <w:t>2.被选用的方案，其投标人应根据学校要求进一步细化，并完成所有施工图的设计等；对未选用的方案，学校不支付任何费用。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default" w:ascii="仿宋" w:hAnsi="仿宋" w:eastAsia="仿宋" w:cs="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8"/>
          <w:szCs w:val="28"/>
          <w:highlight w:val="none"/>
          <w:lang w:val="en-US" w:eastAsia="zh-CN" w:bidi="ar-SA"/>
        </w:rPr>
        <w:t>3.该项目组织现场踏勘，踏勘时间及地点等信息由国实处发布招标公告时确定。</w:t>
      </w:r>
    </w:p>
    <w:p>
      <w:pPr>
        <w:spacing w:line="312" w:lineRule="auto"/>
        <w:jc w:val="left"/>
        <w:rPr>
          <w:rFonts w:ascii="仿宋" w:hAnsi="仿宋" w:eastAsia="仿宋"/>
          <w:b/>
          <w:sz w:val="24"/>
          <w:highlight w:val="yellow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六、资金出处：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从批复的项目立项投资中列支</w:t>
      </w:r>
      <w:r>
        <w:rPr>
          <w:rFonts w:hint="eastAsia" w:ascii="仿宋" w:hAnsi="仿宋" w:eastAsia="仿宋" w:cs="宋体"/>
          <w:kern w:val="1"/>
          <w:sz w:val="24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2YxZWE5N2E0NTkyOWEzZDcwNzYxNzY0NWIxNDIifQ=="/>
  </w:docVars>
  <w:rsids>
    <w:rsidRoot w:val="00453A5F"/>
    <w:rsid w:val="00007F0C"/>
    <w:rsid w:val="00044F68"/>
    <w:rsid w:val="0008247A"/>
    <w:rsid w:val="00092F54"/>
    <w:rsid w:val="000D70BE"/>
    <w:rsid w:val="00104F44"/>
    <w:rsid w:val="00140527"/>
    <w:rsid w:val="00164353"/>
    <w:rsid w:val="00164F3F"/>
    <w:rsid w:val="001A5299"/>
    <w:rsid w:val="001B39A0"/>
    <w:rsid w:val="001C6493"/>
    <w:rsid w:val="001F098C"/>
    <w:rsid w:val="00255A82"/>
    <w:rsid w:val="00280175"/>
    <w:rsid w:val="00285900"/>
    <w:rsid w:val="003204B1"/>
    <w:rsid w:val="00357733"/>
    <w:rsid w:val="003844B6"/>
    <w:rsid w:val="00386C1B"/>
    <w:rsid w:val="00387DDE"/>
    <w:rsid w:val="003A47DF"/>
    <w:rsid w:val="003D1468"/>
    <w:rsid w:val="003E3C49"/>
    <w:rsid w:val="00421459"/>
    <w:rsid w:val="00453A5F"/>
    <w:rsid w:val="00456ABE"/>
    <w:rsid w:val="004B1378"/>
    <w:rsid w:val="005069C2"/>
    <w:rsid w:val="0053046E"/>
    <w:rsid w:val="00547A2A"/>
    <w:rsid w:val="005651D6"/>
    <w:rsid w:val="005B6F0E"/>
    <w:rsid w:val="005F54E0"/>
    <w:rsid w:val="00603FD0"/>
    <w:rsid w:val="006561DF"/>
    <w:rsid w:val="0067024B"/>
    <w:rsid w:val="0069287F"/>
    <w:rsid w:val="006C40FE"/>
    <w:rsid w:val="00777305"/>
    <w:rsid w:val="00782E7D"/>
    <w:rsid w:val="007F7C9D"/>
    <w:rsid w:val="00805A0A"/>
    <w:rsid w:val="00822DBE"/>
    <w:rsid w:val="008427F2"/>
    <w:rsid w:val="00867276"/>
    <w:rsid w:val="008871B8"/>
    <w:rsid w:val="008926C6"/>
    <w:rsid w:val="008C621D"/>
    <w:rsid w:val="008D6C92"/>
    <w:rsid w:val="008F42F8"/>
    <w:rsid w:val="009004C0"/>
    <w:rsid w:val="009074C2"/>
    <w:rsid w:val="009373E2"/>
    <w:rsid w:val="0095652A"/>
    <w:rsid w:val="0096626A"/>
    <w:rsid w:val="0099200C"/>
    <w:rsid w:val="00995506"/>
    <w:rsid w:val="009E2856"/>
    <w:rsid w:val="009E6E96"/>
    <w:rsid w:val="00A023F2"/>
    <w:rsid w:val="00A25431"/>
    <w:rsid w:val="00A30CF1"/>
    <w:rsid w:val="00A51373"/>
    <w:rsid w:val="00A972EA"/>
    <w:rsid w:val="00AD5972"/>
    <w:rsid w:val="00AF5F34"/>
    <w:rsid w:val="00B52F22"/>
    <w:rsid w:val="00B76D65"/>
    <w:rsid w:val="00C707B0"/>
    <w:rsid w:val="00C7608D"/>
    <w:rsid w:val="00C96F4D"/>
    <w:rsid w:val="00C97E56"/>
    <w:rsid w:val="00D02BD6"/>
    <w:rsid w:val="00D23EEC"/>
    <w:rsid w:val="00D64710"/>
    <w:rsid w:val="00D86B8E"/>
    <w:rsid w:val="00DA4197"/>
    <w:rsid w:val="00DB1552"/>
    <w:rsid w:val="00DB41E9"/>
    <w:rsid w:val="00E42A73"/>
    <w:rsid w:val="00EA6C34"/>
    <w:rsid w:val="00F4020A"/>
    <w:rsid w:val="00F41FBE"/>
    <w:rsid w:val="00F736DA"/>
    <w:rsid w:val="00F817AC"/>
    <w:rsid w:val="00FD3D7A"/>
    <w:rsid w:val="04F43C59"/>
    <w:rsid w:val="0532532A"/>
    <w:rsid w:val="05D5486D"/>
    <w:rsid w:val="07E079B6"/>
    <w:rsid w:val="08142FC4"/>
    <w:rsid w:val="0ECC7647"/>
    <w:rsid w:val="11232CA0"/>
    <w:rsid w:val="13B751E9"/>
    <w:rsid w:val="1ABB1980"/>
    <w:rsid w:val="1B4531FA"/>
    <w:rsid w:val="1B827311"/>
    <w:rsid w:val="1C83589C"/>
    <w:rsid w:val="24D841C4"/>
    <w:rsid w:val="2A0400B7"/>
    <w:rsid w:val="2C8B2374"/>
    <w:rsid w:val="2CEF190D"/>
    <w:rsid w:val="2F0957D2"/>
    <w:rsid w:val="33E53A75"/>
    <w:rsid w:val="3BA459AE"/>
    <w:rsid w:val="3C13607D"/>
    <w:rsid w:val="3C6B6B14"/>
    <w:rsid w:val="3CC351E7"/>
    <w:rsid w:val="41760984"/>
    <w:rsid w:val="45737F82"/>
    <w:rsid w:val="51004BDD"/>
    <w:rsid w:val="521B7671"/>
    <w:rsid w:val="556A0291"/>
    <w:rsid w:val="58540F30"/>
    <w:rsid w:val="5F461A5A"/>
    <w:rsid w:val="6280132C"/>
    <w:rsid w:val="63897441"/>
    <w:rsid w:val="679F7E13"/>
    <w:rsid w:val="67F943F4"/>
    <w:rsid w:val="69E536C6"/>
    <w:rsid w:val="6A497093"/>
    <w:rsid w:val="6BB92147"/>
    <w:rsid w:val="6E6C76F3"/>
    <w:rsid w:val="76BC4AEB"/>
    <w:rsid w:val="77332DEE"/>
    <w:rsid w:val="7DA06CB4"/>
    <w:rsid w:val="7DC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theme="minorBidi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00A3-D363-441A-AB71-D5A7AF682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881</Words>
  <Characters>916</Characters>
  <Lines>8</Lines>
  <Paragraphs>2</Paragraphs>
  <TotalTime>0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2019-11-07T09:18:00Z</dcterms:created>
  <dc:creator>Windows 用户</dc:creator>
  <cp:lastModifiedBy>LGD</cp:lastModifiedBy>
  <cp:lastPrinted>2023-03-23T04:20:00Z</cp:lastPrinted>
  <dcterms:modified xsi:type="dcterms:W3CDTF">2023-03-24T03:28:20Z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8FBA9AD9D42740DDAA69A8A9DE76B7FA</vt:lpwstr>
  </property>
</Properties>
</file>